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FD" w:rsidRPr="00C20F61" w:rsidRDefault="00793A7F">
      <w:pPr>
        <w:jc w:val="center"/>
        <w:rPr>
          <w:rFonts w:ascii="Comic Sans MS" w:eastAsia="Century Gothic" w:hAnsi="Comic Sans MS" w:cs="Century Gothic"/>
          <w:sz w:val="20"/>
          <w:szCs w:val="20"/>
        </w:rPr>
      </w:pPr>
      <w:r w:rsidRPr="00C20F61">
        <w:rPr>
          <w:rFonts w:ascii="Comic Sans MS" w:eastAsia="Century Gothic" w:hAnsi="Comic Sans MS" w:cs="Century Gothic"/>
          <w:sz w:val="20"/>
          <w:szCs w:val="20"/>
        </w:rPr>
        <w:t xml:space="preserve">FS1 Distance Learning Plan - Week </w:t>
      </w:r>
      <w:r w:rsidR="00AB432A" w:rsidRPr="00C20F61">
        <w:rPr>
          <w:rFonts w:ascii="Comic Sans MS" w:eastAsia="Century Gothic" w:hAnsi="Comic Sans MS" w:cs="Century Gothic"/>
          <w:sz w:val="20"/>
          <w:szCs w:val="20"/>
        </w:rPr>
        <w:t>8</w:t>
      </w:r>
    </w:p>
    <w:p w:rsidR="00752BF9" w:rsidRPr="00C20F61" w:rsidRDefault="00752BF9">
      <w:pPr>
        <w:jc w:val="center"/>
        <w:rPr>
          <w:rFonts w:ascii="Comic Sans MS" w:eastAsia="Century Gothic" w:hAnsi="Comic Sans MS" w:cs="Century Gothic"/>
          <w:sz w:val="20"/>
          <w:szCs w:val="20"/>
        </w:rPr>
      </w:pPr>
    </w:p>
    <w:p w:rsidR="00752BF9" w:rsidRPr="00C20F61" w:rsidRDefault="00752BF9">
      <w:pPr>
        <w:jc w:val="center"/>
        <w:rPr>
          <w:rFonts w:ascii="Comic Sans MS" w:eastAsia="Century Gothic" w:hAnsi="Comic Sans MS" w:cs="Century Gothic"/>
          <w:sz w:val="20"/>
          <w:szCs w:val="20"/>
        </w:rPr>
      </w:pPr>
    </w:p>
    <w:p w:rsidR="00752BF9" w:rsidRPr="00C20F61" w:rsidRDefault="00752BF9" w:rsidP="00752BF9">
      <w:pPr>
        <w:spacing w:after="160" w:line="259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C20F61">
        <w:rPr>
          <w:rFonts w:ascii="Comic Sans MS" w:eastAsia="Century Gothic" w:hAnsi="Comic Sans MS" w:cs="Century Gothic"/>
          <w:b/>
          <w:sz w:val="20"/>
          <w:szCs w:val="20"/>
        </w:rPr>
        <w:t>WB:</w:t>
      </w:r>
      <w:r w:rsidR="00AB432A" w:rsidRPr="00C20F61">
        <w:rPr>
          <w:rFonts w:ascii="Comic Sans MS" w:eastAsia="Century Gothic" w:hAnsi="Comic Sans MS" w:cs="Century Gothic"/>
          <w:sz w:val="20"/>
          <w:szCs w:val="20"/>
        </w:rPr>
        <w:t xml:space="preserve">  01/11</w:t>
      </w:r>
      <w:r w:rsidRPr="00C20F61">
        <w:rPr>
          <w:rFonts w:ascii="Comic Sans MS" w:eastAsia="Century Gothic" w:hAnsi="Comic Sans MS" w:cs="Century Gothic"/>
          <w:sz w:val="20"/>
          <w:szCs w:val="20"/>
        </w:rPr>
        <w:t xml:space="preserve">/20                             </w:t>
      </w:r>
      <w:r w:rsidRPr="00C20F61">
        <w:rPr>
          <w:rFonts w:ascii="Comic Sans MS" w:eastAsia="Century Gothic" w:hAnsi="Comic Sans MS" w:cs="Century Gothic"/>
          <w:b/>
          <w:sz w:val="20"/>
          <w:szCs w:val="20"/>
        </w:rPr>
        <w:t xml:space="preserve">Class: </w:t>
      </w:r>
      <w:r w:rsidRPr="00C20F61">
        <w:rPr>
          <w:rFonts w:ascii="Comic Sans MS" w:eastAsia="Century Gothic" w:hAnsi="Comic Sans MS" w:cs="Century Gothic"/>
          <w:sz w:val="20"/>
          <w:szCs w:val="20"/>
        </w:rPr>
        <w:t>FS1 Orange</w:t>
      </w:r>
      <w:r w:rsidRPr="00C20F61">
        <w:rPr>
          <w:rFonts w:ascii="Comic Sans MS" w:eastAsia="Century Gothic" w:hAnsi="Comic Sans MS" w:cs="Century Gothic"/>
          <w:b/>
          <w:sz w:val="20"/>
          <w:szCs w:val="20"/>
        </w:rPr>
        <w:t xml:space="preserve">                      Teacher: </w:t>
      </w:r>
      <w:r w:rsidRPr="00C20F61">
        <w:rPr>
          <w:rFonts w:ascii="Comic Sans MS" w:eastAsia="Century Gothic" w:hAnsi="Comic Sans MS" w:cs="Century Gothic"/>
          <w:sz w:val="20"/>
          <w:szCs w:val="20"/>
        </w:rPr>
        <w:t>Miss Rima</w:t>
      </w:r>
    </w:p>
    <w:p w:rsidR="007972FD" w:rsidRPr="00C20F61" w:rsidRDefault="007972FD">
      <w:pPr>
        <w:ind w:left="4320"/>
        <w:rPr>
          <w:rFonts w:ascii="Comic Sans MS" w:eastAsia="Century Gothic" w:hAnsi="Comic Sans MS" w:cs="Century Gothic"/>
          <w:sz w:val="20"/>
          <w:szCs w:val="20"/>
        </w:rPr>
      </w:pPr>
    </w:p>
    <w:tbl>
      <w:tblPr>
        <w:tblStyle w:val="a"/>
        <w:tblW w:w="9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3"/>
        <w:gridCol w:w="3638"/>
        <w:gridCol w:w="4128"/>
      </w:tblGrid>
      <w:tr w:rsidR="007972FD" w:rsidRPr="00C20F61" w:rsidTr="0023340D">
        <w:trPr>
          <w:trHeight w:val="351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72FD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AB432A" w:rsidP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 xml:space="preserve">Literacy </w:t>
            </w: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proofErr w:type="spellStart"/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Maths</w:t>
            </w:r>
            <w:proofErr w:type="spellEnd"/>
          </w:p>
        </w:tc>
      </w:tr>
      <w:tr w:rsidR="007972FD" w:rsidRPr="00C20F61" w:rsidTr="0023340D">
        <w:trPr>
          <w:trHeight w:val="1075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Sunday</w:t>
            </w:r>
          </w:p>
          <w:p w:rsidR="00752BF9" w:rsidRPr="00C20F61" w:rsidRDefault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01/11</w:t>
            </w:r>
            <w:r w:rsidR="00752BF9"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/20</w:t>
            </w:r>
          </w:p>
          <w:p w:rsidR="007972FD" w:rsidRPr="00C20F61" w:rsidRDefault="007972FD">
            <w:pPr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8F" w:rsidRPr="00C20F61" w:rsidRDefault="002D2E8F" w:rsidP="002D2E8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Begin a new story – Don’t wake the bear hare. Teacher will summarize the story explaining that the animals want to have a party and the big bear is sleeping in the cave nearby. What do they think will happen? Why do they think that will </w:t>
            </w:r>
            <w:proofErr w:type="gramStart"/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happen</w:t>
            </w:r>
            <w:proofErr w:type="gramEnd"/>
          </w:p>
          <w:p w:rsidR="002D2E8F" w:rsidRPr="00C20F61" w:rsidRDefault="002D2E8F" w:rsidP="002D2E8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:rsidR="002D2E8F" w:rsidRPr="00C20F61" w:rsidRDefault="002D2E8F" w:rsidP="002D2E8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Focus Activity</w:t>
            </w:r>
          </w:p>
          <w:p w:rsidR="002D2E8F" w:rsidRPr="00C20F61" w:rsidRDefault="002D2E8F" w:rsidP="002D2E8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2D2E8F" w:rsidRPr="00C20F61" w:rsidRDefault="002D2E8F" w:rsidP="002D2E8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C20F6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Children to look at the pictures and discuss it with what’s happening in each picture with parent. Children to use full sentences.</w:t>
            </w:r>
          </w:p>
          <w:p w:rsidR="007972FD" w:rsidRPr="00C20F61" w:rsidRDefault="007972FD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98" w:rsidRPr="00C20F61" w:rsidRDefault="005C6E98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Teacher 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to show the children a teddy bear picnic scene (small blanket, two bears/plates/cups/spoon, plastic food and numbers. </w:t>
            </w:r>
          </w:p>
          <w:p w:rsidR="005C6E98" w:rsidRPr="00C20F61" w:rsidRDefault="005C6E98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What can you see? </w:t>
            </w:r>
          </w:p>
          <w:p w:rsidR="005C6E98" w:rsidRPr="00C20F61" w:rsidRDefault="005C6E98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What do you think we are learning? </w:t>
            </w:r>
          </w:p>
          <w:p w:rsidR="005C6E98" w:rsidRPr="00C20F61" w:rsidRDefault="005C6E98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752BF9" w:rsidRPr="00C20F61" w:rsidRDefault="005C6E98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Will 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explain we need to give the bears one cup, plate and spoon. Ask children to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 count along</w:t>
            </w:r>
            <w:r w:rsidR="005431FA"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. 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T to demonstrate rolling the dice, counting the spots and then give the bear the same amount of food.</w:t>
            </w:r>
          </w:p>
          <w:p w:rsidR="005431FA" w:rsidRPr="00C20F61" w:rsidRDefault="005431FA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5431FA" w:rsidRPr="00C20F61" w:rsidRDefault="005431FA" w:rsidP="005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Focus Activity</w:t>
            </w:r>
          </w:p>
          <w:p w:rsidR="005431FA" w:rsidRPr="00C20F61" w:rsidRDefault="005431FA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‘Feed the bear’ worksheet.</w:t>
            </w:r>
          </w:p>
          <w:p w:rsidR="00752BF9" w:rsidRPr="00C20F61" w:rsidRDefault="00752BF9" w:rsidP="00752BF9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</w:p>
          <w:p w:rsidR="00752BF9" w:rsidRPr="00C20F61" w:rsidRDefault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</w:tr>
      <w:tr w:rsidR="007972FD" w:rsidRPr="00C20F61" w:rsidTr="0023340D">
        <w:trPr>
          <w:trHeight w:val="879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Monday</w:t>
            </w:r>
          </w:p>
          <w:p w:rsidR="007972FD" w:rsidRPr="00C20F61" w:rsidRDefault="00AB432A">
            <w:pPr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02/11</w:t>
            </w:r>
            <w:r w:rsidR="00752BF9"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/20</w:t>
            </w: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 to show the children some of the visuals/resources from the story </w:t>
            </w: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What can you see? </w:t>
            </w: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MTYT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 can see...and asks the children if they can remember the name/title of the story they ha</w:t>
            </w:r>
            <w:bookmarkStart w:id="0" w:name="_GoBack"/>
            <w:bookmarkEnd w:id="0"/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ve been </w:t>
            </w:r>
            <w:proofErr w:type="gramStart"/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learning .</w:t>
            </w:r>
            <w:proofErr w:type="gramEnd"/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MTYT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We are learning about the DWTBH story.</w:t>
            </w: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 asks the children if they can remember what the animals want to do? </w:t>
            </w:r>
          </w:p>
          <w:p w:rsidR="007972FD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MTYT 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The animals want to have a party.</w:t>
            </w: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71EB4" w:rsidRPr="00C20F61" w:rsidRDefault="00771EB4">
            <w:pPr>
              <w:spacing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Discuss what a party is and if they have ever been to one Children will 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answer questions about the parties they have been to. </w:t>
            </w:r>
          </w:p>
          <w:p w:rsidR="00771EB4" w:rsidRPr="00C20F61" w:rsidRDefault="00514DB5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hAnsi="Comic Sans MS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.45pt;margin-top:87pt;width:148.5pt;height:131.25pt;z-index:251661312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26" DrawAspect="Content" ObjectID="_1665403614" r:id="rId8"/>
              </w:object>
            </w:r>
          </w:p>
          <w:p w:rsidR="007972FD" w:rsidRPr="00C20F61" w:rsidRDefault="00771EB4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Focus Activity:</w:t>
            </w:r>
          </w:p>
          <w:p w:rsidR="00771EB4" w:rsidRPr="00C20F61" w:rsidRDefault="00771EB4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</w:p>
          <w:p w:rsidR="00771EB4" w:rsidRPr="00C20F61" w:rsidRDefault="00771EB4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Children to design their party food plate &amp; send a video describing what they have drawn using full sentences.</w:t>
            </w: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lastRenderedPageBreak/>
              <w:t xml:space="preserve">Teacher will 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show the children some red and blue spots and ask what do you see? What do you think we'll be learning? </w:t>
            </w:r>
          </w:p>
          <w:p w:rsidR="007972FD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T to explain we will be learning patterns using the two </w:t>
            </w:r>
            <w:proofErr w:type="spellStart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colours</w:t>
            </w:r>
            <w:proofErr w:type="spellEnd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 (red and blue).</w:t>
            </w:r>
          </w:p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5431FA" w:rsidRPr="00C20F61" w:rsidRDefault="005431FA" w:rsidP="005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Focus Activity</w:t>
            </w:r>
          </w:p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To complete the pattern worksheet.</w:t>
            </w:r>
          </w:p>
        </w:tc>
      </w:tr>
      <w:tr w:rsidR="007972FD" w:rsidRPr="00C20F61" w:rsidTr="0023340D">
        <w:trPr>
          <w:trHeight w:val="762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lastRenderedPageBreak/>
              <w:t>Tuesday</w:t>
            </w:r>
          </w:p>
          <w:p w:rsidR="00752BF9" w:rsidRPr="00C20F61" w:rsidRDefault="00752BF9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0</w:t>
            </w:r>
            <w:r w:rsidR="00AB432A"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3/11</w:t>
            </w: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/20</w:t>
            </w:r>
          </w:p>
          <w:p w:rsidR="007972FD" w:rsidRPr="00C20F61" w:rsidRDefault="007972FD">
            <w:pPr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8D9" w:rsidRPr="00C20F61" w:rsidRDefault="00771EB4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Teacher will to show the front cover of the story and ask the children to identify the title. </w:t>
            </w:r>
          </w:p>
          <w:p w:rsidR="009F68D9" w:rsidRPr="00C20F61" w:rsidRDefault="00771EB4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Can they remember who they will see in the story and what the story is about? </w:t>
            </w:r>
          </w:p>
          <w:p w:rsidR="009F68D9" w:rsidRPr="00C20F61" w:rsidRDefault="00771EB4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T</w:t>
            </w:r>
            <w:r w:rsidR="009F68D9" w:rsidRPr="00C20F61">
              <w:rPr>
                <w:rFonts w:ascii="Comic Sans MS" w:hAnsi="Comic Sans MS"/>
                <w:color w:val="000000"/>
                <w:sz w:val="20"/>
                <w:szCs w:val="20"/>
              </w:rPr>
              <w:t>eacher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show the children the final pages of the story where the bear wakes up and is happy </w:t>
            </w:r>
            <w:r w:rsidR="009F68D9" w:rsidRPr="00C20F61">
              <w:rPr>
                <w:rFonts w:ascii="Comic Sans MS" w:hAnsi="Comic Sans MS"/>
                <w:color w:val="000000"/>
                <w:sz w:val="20"/>
                <w:szCs w:val="20"/>
              </w:rPr>
              <w:t>and excited to join the party. Teacher will show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 selection of cut outs of the characters/a scene from the story and a selection of food cut outs</w:t>
            </w:r>
            <w:r w:rsidR="009F68D9" w:rsidRPr="00C20F61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B70FDB" w:rsidRPr="00C20F61" w:rsidRDefault="00B70FDB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MTYT: I</w:t>
            </w:r>
            <w:r w:rsidR="00771EB4"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can see</w:t>
            </w:r>
            <w:r w:rsidR="00C20F61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  <w:r w:rsidR="00771EB4" w:rsidRPr="00C20F61">
              <w:rPr>
                <w:rFonts w:ascii="Comic Sans MS" w:hAnsi="Comic Sans MS"/>
                <w:color w:val="000000"/>
                <w:sz w:val="20"/>
                <w:szCs w:val="20"/>
              </w:rPr>
              <w:t>..</w:t>
            </w:r>
          </w:p>
          <w:p w:rsidR="00B70FDB" w:rsidRPr="00C20F61" w:rsidRDefault="00B70FDB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71EB4" w:rsidRPr="00C20F61" w:rsidRDefault="00B70FDB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Teacher to explain that as</w:t>
            </w:r>
            <w:r w:rsidR="00771EB4"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they have been learning about the story and 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>s</w:t>
            </w:r>
            <w:r w:rsidR="00771EB4" w:rsidRPr="00C20F61">
              <w:rPr>
                <w:rFonts w:ascii="Comic Sans MS" w:hAnsi="Comic Sans MS"/>
                <w:color w:val="000000"/>
                <w:sz w:val="20"/>
                <w:szCs w:val="20"/>
              </w:rPr>
              <w:t>he wants them to make their own party. They can decide who will come and what they will eat. </w:t>
            </w:r>
          </w:p>
          <w:p w:rsidR="00B70FDB" w:rsidRPr="00C20F61" w:rsidRDefault="00B70FDB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:rsidR="00B70FDB" w:rsidRPr="00C20F61" w:rsidRDefault="00771EB4" w:rsidP="00B70FD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Focus Activity</w:t>
            </w:r>
          </w:p>
          <w:p w:rsidR="00B70FDB" w:rsidRPr="00C20F61" w:rsidRDefault="00771EB4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Each child has a scene from the story with a picnic mat. T reminds the children about the Hares </w:t>
            </w: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message and shows the children the character cut outs and food. </w:t>
            </w:r>
          </w:p>
          <w:p w:rsidR="00B70FDB" w:rsidRPr="00C20F61" w:rsidRDefault="00B70FDB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71EB4" w:rsidRPr="00C20F61" w:rsidRDefault="00771EB4" w:rsidP="00771E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C20F61">
              <w:rPr>
                <w:rFonts w:ascii="Comic Sans MS" w:hAnsi="Comic Sans MS"/>
                <w:color w:val="000000"/>
                <w:sz w:val="20"/>
                <w:szCs w:val="20"/>
              </w:rPr>
              <w:t xml:space="preserve">MTYT I can see…. </w:t>
            </w:r>
          </w:p>
          <w:p w:rsidR="007972FD" w:rsidRPr="00C20F61" w:rsidRDefault="007972FD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lastRenderedPageBreak/>
              <w:t xml:space="preserve">Teacher will show the children some red and blue spots and ask what do you see? What do you think we'll be learning? </w:t>
            </w:r>
          </w:p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T to explain we will be learning patterns using the two </w:t>
            </w:r>
            <w:proofErr w:type="spellStart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colours</w:t>
            </w:r>
            <w:proofErr w:type="spellEnd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.</w:t>
            </w:r>
          </w:p>
          <w:p w:rsidR="005431FA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5431FA" w:rsidRPr="00C20F61" w:rsidRDefault="005431FA" w:rsidP="005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Focus Activity</w:t>
            </w:r>
          </w:p>
          <w:p w:rsidR="007972FD" w:rsidRPr="00C20F61" w:rsidRDefault="005431FA" w:rsidP="005431FA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To complete the pattern worksheet.</w:t>
            </w:r>
          </w:p>
        </w:tc>
      </w:tr>
      <w:tr w:rsidR="00AB432A" w:rsidRPr="00C20F61" w:rsidTr="0023340D">
        <w:trPr>
          <w:trHeight w:val="762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2A" w:rsidRPr="00C20F61" w:rsidRDefault="00AB432A" w:rsidP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lastRenderedPageBreak/>
              <w:t>Wednesday</w:t>
            </w:r>
          </w:p>
          <w:p w:rsidR="00AB432A" w:rsidRPr="00C20F61" w:rsidRDefault="00AB432A" w:rsidP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04/11/20</w:t>
            </w: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sz w:val="20"/>
                <w:szCs w:val="20"/>
              </w:rPr>
              <w:t xml:space="preserve">Phonics </w:t>
            </w: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20F61">
              <w:rPr>
                <w:rFonts w:ascii="Comic Sans MS" w:hAnsi="Comic Sans MS"/>
                <w:sz w:val="20"/>
                <w:szCs w:val="20"/>
              </w:rPr>
              <w:t xml:space="preserve">We will be linking sound and movement. </w:t>
            </w:r>
            <w:r w:rsidRPr="00C20F61">
              <w:rPr>
                <w:rFonts w:ascii="Comic Sans MS" w:hAnsi="Comic Sans MS"/>
                <w:sz w:val="20"/>
                <w:szCs w:val="20"/>
              </w:rPr>
              <w:t>Shake the tambourine and ask the children how they</w:t>
            </w:r>
            <w:r w:rsidRPr="00C20F61">
              <w:rPr>
                <w:rFonts w:ascii="Comic Sans MS" w:hAnsi="Comic Sans MS"/>
                <w:sz w:val="20"/>
                <w:szCs w:val="20"/>
              </w:rPr>
              <w:t xml:space="preserve"> could move to this fast/quiet sound.</w:t>
            </w: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20F61">
              <w:rPr>
                <w:rFonts w:ascii="Comic Sans MS" w:hAnsi="Comic Sans MS"/>
                <w:sz w:val="20"/>
                <w:szCs w:val="20"/>
              </w:rPr>
              <w:t>Review the three tambourine sounds and types of movements and encourage them to think about the actions as if they we driving a car.</w:t>
            </w: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9787F" w:rsidRPr="00C20F61" w:rsidRDefault="00B9787F" w:rsidP="00B978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Green/fast shaking sound - fast movements around the space.</w:t>
            </w:r>
          </w:p>
          <w:p w:rsidR="00B9787F" w:rsidRPr="00C20F61" w:rsidRDefault="00B9787F" w:rsidP="00B978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Orange/slow tapping sound – slow movements around the space.</w:t>
            </w:r>
          </w:p>
          <w:p w:rsidR="00B9787F" w:rsidRPr="00C20F61" w:rsidRDefault="00B9787F" w:rsidP="00B978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Red/loud sound then silence – stop and stand still.</w:t>
            </w: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20F61">
              <w:rPr>
                <w:rFonts w:ascii="Comic Sans MS" w:hAnsi="Comic Sans MS"/>
                <w:b/>
                <w:sz w:val="20"/>
                <w:szCs w:val="20"/>
              </w:rPr>
              <w:t>Focus activity</w:t>
            </w: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9787F" w:rsidRPr="00C20F61" w:rsidRDefault="00B9787F" w:rsidP="00B9787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20F61">
              <w:rPr>
                <w:rFonts w:ascii="Comic Sans MS" w:hAnsi="Comic Sans MS"/>
                <w:sz w:val="20"/>
                <w:szCs w:val="20"/>
              </w:rPr>
              <w:t>Children to repeat task at home and send video.</w:t>
            </w:r>
          </w:p>
          <w:p w:rsidR="00AB432A" w:rsidRPr="00C20F61" w:rsidRDefault="00AB432A" w:rsidP="000B5943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1" w:rsidRPr="00C20F61" w:rsidRDefault="00C20F61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5431FA" w:rsidRPr="00C20F61" w:rsidRDefault="00C20F61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Children will be introduced to Teddy. Teacher will show a number and explain what it is. Children will then help Teddy complete his. They will carefully look at each number to put them in order.</w:t>
            </w:r>
          </w:p>
          <w:p w:rsidR="00C20F61" w:rsidRPr="00C20F61" w:rsidRDefault="00C20F61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C20F61" w:rsidRPr="00C20F61" w:rsidRDefault="00C20F61" w:rsidP="00752BF9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Focus Activity</w:t>
            </w:r>
          </w:p>
          <w:p w:rsidR="00C20F61" w:rsidRPr="00C20F61" w:rsidRDefault="00C20F61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Children will complete number line with the help of an adult. </w:t>
            </w:r>
          </w:p>
          <w:p w:rsidR="005431FA" w:rsidRPr="00C20F61" w:rsidRDefault="005431FA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</w:tr>
      <w:tr w:rsidR="00AB432A" w:rsidRPr="00C20F61" w:rsidTr="0023340D">
        <w:trPr>
          <w:trHeight w:val="762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2A" w:rsidRPr="00C20F61" w:rsidRDefault="00AB432A" w:rsidP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Thursday</w:t>
            </w:r>
          </w:p>
          <w:p w:rsidR="00AB432A" w:rsidRPr="00C20F61" w:rsidRDefault="00AB432A" w:rsidP="00AB432A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05/11/20</w:t>
            </w:r>
          </w:p>
        </w:tc>
        <w:tc>
          <w:tcPr>
            <w:tcW w:w="3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 xml:space="preserve">Teacher will explain to </w:t>
            </w:r>
            <w:r w:rsidRPr="00C20F61">
              <w:rPr>
                <w:rFonts w:ascii="Comic Sans MS" w:hAnsi="Comic Sans MS"/>
                <w:szCs w:val="20"/>
              </w:rPr>
              <w:t xml:space="preserve">the children that you are going to see how good they are at listening carefully! </w:t>
            </w:r>
            <w:r w:rsidRPr="00C20F61">
              <w:rPr>
                <w:rFonts w:ascii="Comic Sans MS" w:hAnsi="Comic Sans MS"/>
                <w:szCs w:val="20"/>
              </w:rPr>
              <w:t xml:space="preserve"> </w:t>
            </w: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A</w:t>
            </w:r>
            <w:r w:rsidRPr="00C20F61">
              <w:rPr>
                <w:rFonts w:ascii="Comic Sans MS" w:hAnsi="Comic Sans MS"/>
                <w:szCs w:val="20"/>
              </w:rPr>
              <w:t xml:space="preserve">n instrument/noise maker behind the screen/box and the children are going to identify the sound. </w:t>
            </w: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 xml:space="preserve">If they hold the matching </w:t>
            </w:r>
            <w:proofErr w:type="gramStart"/>
            <w:r w:rsidRPr="00C20F61">
              <w:rPr>
                <w:rFonts w:ascii="Comic Sans MS" w:hAnsi="Comic Sans MS"/>
                <w:szCs w:val="20"/>
              </w:rPr>
              <w:t>card</w:t>
            </w:r>
            <w:proofErr w:type="gramEnd"/>
            <w:r w:rsidRPr="00C20F61">
              <w:rPr>
                <w:rFonts w:ascii="Comic Sans MS" w:hAnsi="Comic Sans MS"/>
                <w:szCs w:val="20"/>
              </w:rPr>
              <w:t xml:space="preserve"> they get to check their answer and then </w:t>
            </w:r>
            <w:r w:rsidRPr="00C20F61">
              <w:rPr>
                <w:rFonts w:ascii="Comic Sans MS" w:hAnsi="Comic Sans MS"/>
                <w:szCs w:val="20"/>
              </w:rPr>
              <w:t xml:space="preserve">repeat. </w:t>
            </w: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Focus Activity</w:t>
            </w:r>
          </w:p>
          <w:p w:rsidR="00B9787F" w:rsidRPr="00C20F61" w:rsidRDefault="00B9787F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Children to play game online</w:t>
            </w:r>
            <w:r w:rsidR="00C538FA" w:rsidRPr="00C20F61">
              <w:rPr>
                <w:rFonts w:ascii="Comic Sans MS" w:hAnsi="Comic Sans MS"/>
                <w:szCs w:val="20"/>
              </w:rPr>
              <w:t xml:space="preserve"> focusing on matching sounds.</w:t>
            </w:r>
          </w:p>
          <w:p w:rsidR="00C538FA" w:rsidRPr="00C20F61" w:rsidRDefault="00C538FA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</w:p>
          <w:p w:rsidR="00C538FA" w:rsidRPr="00C20F61" w:rsidRDefault="00C538FA" w:rsidP="00B9787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/>
                <w:szCs w:val="20"/>
              </w:rPr>
            </w:pPr>
            <w:r w:rsidRPr="00C20F61">
              <w:rPr>
                <w:rFonts w:ascii="Comic Sans MS" w:hAnsi="Comic Sans MS"/>
                <w:szCs w:val="20"/>
              </w:rPr>
              <w:t>https://www.phonicsbloom.com/uk/game/match-sounds?phase=1</w:t>
            </w:r>
          </w:p>
          <w:p w:rsidR="00AB432A" w:rsidRPr="00C20F61" w:rsidRDefault="00AB432A" w:rsidP="000B5943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lastRenderedPageBreak/>
              <w:t xml:space="preserve">Ask </w:t>
            </w:r>
            <w:proofErr w:type="spellStart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chn</w:t>
            </w:r>
            <w:proofErr w:type="spellEnd"/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 to count with adult. Each child will be challenged with asking to state the number after the one the teacher called out.</w:t>
            </w:r>
          </w:p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Using number line we will be identifying numbers and focus on recognizing 1-5/1-10.</w:t>
            </w:r>
          </w:p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Focus Activity</w:t>
            </w:r>
          </w:p>
          <w:p w:rsidR="00C20F61" w:rsidRPr="00C20F61" w:rsidRDefault="00C20F61" w:rsidP="00C20F61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Children will count the objects and select the correct number out of 3. </w:t>
            </w:r>
          </w:p>
          <w:p w:rsidR="00AB432A" w:rsidRPr="00C20F61" w:rsidRDefault="00AB432A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</w:tr>
      <w:tr w:rsidR="007972FD" w:rsidRPr="00C20F61" w:rsidTr="00D95D3B">
        <w:trPr>
          <w:trHeight w:val="547"/>
        </w:trPr>
        <w:tc>
          <w:tcPr>
            <w:tcW w:w="1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>
            <w:pPr>
              <w:spacing w:line="240" w:lineRule="auto"/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lastRenderedPageBreak/>
              <w:t>ICT</w:t>
            </w:r>
          </w:p>
        </w:tc>
        <w:tc>
          <w:tcPr>
            <w:tcW w:w="776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FD" w:rsidRPr="00C20F61" w:rsidRDefault="00793A7F" w:rsidP="00752BF9">
            <w:pPr>
              <w:spacing w:line="240" w:lineRule="auto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Education City </w:t>
            </w:r>
            <w:r w:rsidR="00752BF9"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&amp; Bug Club </w:t>
            </w:r>
            <w:r w:rsidR="0023340D"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>assigned for the week.</w:t>
            </w:r>
            <w:r w:rsidRPr="00C20F61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 </w:t>
            </w:r>
          </w:p>
        </w:tc>
      </w:tr>
    </w:tbl>
    <w:p w:rsidR="007972FD" w:rsidRPr="00C20F61" w:rsidRDefault="007972FD">
      <w:pPr>
        <w:rPr>
          <w:rFonts w:ascii="Comic Sans MS" w:hAnsi="Comic Sans MS"/>
          <w:sz w:val="20"/>
          <w:szCs w:val="20"/>
        </w:rPr>
      </w:pPr>
    </w:p>
    <w:sectPr w:rsidR="007972FD" w:rsidRPr="00C20F6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5" w:rsidRDefault="00514DB5" w:rsidP="00C538FA">
      <w:pPr>
        <w:spacing w:line="240" w:lineRule="auto"/>
      </w:pPr>
      <w:r>
        <w:separator/>
      </w:r>
    </w:p>
  </w:endnote>
  <w:endnote w:type="continuationSeparator" w:id="0">
    <w:p w:rsidR="00514DB5" w:rsidRDefault="00514DB5" w:rsidP="00C53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charset w:val="00"/>
    <w:family w:val="modern"/>
    <w:notTrueType/>
    <w:pitch w:val="variable"/>
    <w:sig w:usb0="00000001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034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538FA" w:rsidRDefault="00C538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38FA" w:rsidRDefault="00C5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5" w:rsidRDefault="00514DB5" w:rsidP="00C538FA">
      <w:pPr>
        <w:spacing w:line="240" w:lineRule="auto"/>
      </w:pPr>
      <w:r>
        <w:separator/>
      </w:r>
    </w:p>
  </w:footnote>
  <w:footnote w:type="continuationSeparator" w:id="0">
    <w:p w:rsidR="00514DB5" w:rsidRDefault="00514DB5" w:rsidP="00C53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60B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2D065F"/>
    <w:multiLevelType w:val="hybridMultilevel"/>
    <w:tmpl w:val="9518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338E"/>
    <w:multiLevelType w:val="hybridMultilevel"/>
    <w:tmpl w:val="277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FD"/>
    <w:rsid w:val="000B5943"/>
    <w:rsid w:val="0023340D"/>
    <w:rsid w:val="002D2E8F"/>
    <w:rsid w:val="00422CDB"/>
    <w:rsid w:val="00514DB5"/>
    <w:rsid w:val="005431FA"/>
    <w:rsid w:val="005C6E98"/>
    <w:rsid w:val="00752BF9"/>
    <w:rsid w:val="00771EB4"/>
    <w:rsid w:val="00793A7F"/>
    <w:rsid w:val="007972FD"/>
    <w:rsid w:val="009F68D9"/>
    <w:rsid w:val="00AB432A"/>
    <w:rsid w:val="00B70FDB"/>
    <w:rsid w:val="00B9787F"/>
    <w:rsid w:val="00C20F61"/>
    <w:rsid w:val="00C538FA"/>
    <w:rsid w:val="00D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CE203A"/>
  <w15:docId w15:val="{8ADF1132-05A4-4D3B-B44A-143FD2A0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787F"/>
    <w:pPr>
      <w:spacing w:after="160" w:line="259" w:lineRule="auto"/>
      <w:ind w:left="720"/>
      <w:contextualSpacing/>
    </w:pPr>
    <w:rPr>
      <w:rFonts w:ascii="BPreplay" w:eastAsia="Calibri" w:hAnsi="BPreplay" w:cs="Times New Roman"/>
      <w:sz w:val="20"/>
      <w:lang w:val="en-GB" w:eastAsia="en-GB"/>
    </w:rPr>
  </w:style>
  <w:style w:type="paragraph" w:styleId="ListBullet">
    <w:name w:val="List Bullet"/>
    <w:basedOn w:val="Normal"/>
    <w:uiPriority w:val="99"/>
    <w:unhideWhenUsed/>
    <w:qFormat/>
    <w:rsid w:val="00B9787F"/>
    <w:pPr>
      <w:numPr>
        <w:numId w:val="3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53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FA"/>
  </w:style>
  <w:style w:type="paragraph" w:styleId="Footer">
    <w:name w:val="footer"/>
    <w:basedOn w:val="Normal"/>
    <w:link w:val="FooterChar"/>
    <w:uiPriority w:val="99"/>
    <w:unhideWhenUsed/>
    <w:rsid w:val="00C53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2020-10-28T08:40:00Z</dcterms:created>
  <dcterms:modified xsi:type="dcterms:W3CDTF">2020-10-28T11:21:00Z</dcterms:modified>
</cp:coreProperties>
</file>